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D0ABB" w14:textId="77777777" w:rsidR="00E12C19" w:rsidRDefault="00E12C19" w:rsidP="00E12C19">
      <w:pPr>
        <w:spacing w:after="0" w:line="240" w:lineRule="auto"/>
        <w:contextualSpacing/>
        <w:jc w:val="center"/>
        <w:rPr>
          <w:rFonts w:eastAsia="Calibri"/>
          <w:b/>
          <w:sz w:val="24"/>
          <w:szCs w:val="24"/>
        </w:rPr>
      </w:pPr>
      <w:r>
        <w:rPr>
          <w:rFonts w:eastAsia="Calibri"/>
          <w:b/>
          <w:sz w:val="24"/>
          <w:szCs w:val="24"/>
        </w:rPr>
        <w:t>SPRÁVA KONTROLNEJ KOMISIE GYMNASTICKÉHO KLUBU NOVÉ ZÁMKY</w:t>
      </w:r>
    </w:p>
    <w:p w14:paraId="5A518E82" w14:textId="77777777" w:rsidR="00E12C19" w:rsidRDefault="00F97E6D" w:rsidP="00E12C19">
      <w:pPr>
        <w:spacing w:after="0" w:line="240" w:lineRule="auto"/>
        <w:contextualSpacing/>
        <w:jc w:val="center"/>
        <w:rPr>
          <w:rFonts w:eastAsia="Calibri"/>
          <w:b/>
          <w:sz w:val="24"/>
          <w:szCs w:val="24"/>
        </w:rPr>
      </w:pPr>
      <w:r>
        <w:rPr>
          <w:rFonts w:eastAsia="Calibri"/>
          <w:b/>
          <w:sz w:val="24"/>
          <w:szCs w:val="24"/>
        </w:rPr>
        <w:t xml:space="preserve">STANOVISKO </w:t>
      </w:r>
      <w:r w:rsidR="00E12C19">
        <w:rPr>
          <w:rFonts w:eastAsia="Calibri"/>
          <w:b/>
          <w:sz w:val="24"/>
          <w:szCs w:val="24"/>
        </w:rPr>
        <w:t>KU SPRÁVE O</w:t>
      </w:r>
      <w:r w:rsidR="00C36A3C">
        <w:rPr>
          <w:rFonts w:eastAsia="Calibri"/>
          <w:b/>
          <w:sz w:val="24"/>
          <w:szCs w:val="24"/>
        </w:rPr>
        <w:t> </w:t>
      </w:r>
      <w:r w:rsidR="00E12C19">
        <w:rPr>
          <w:rFonts w:eastAsia="Calibri"/>
          <w:b/>
          <w:sz w:val="24"/>
          <w:szCs w:val="24"/>
        </w:rPr>
        <w:t>HOSPODÁRENÍ</w:t>
      </w:r>
      <w:r w:rsidR="00C36A3C">
        <w:rPr>
          <w:rFonts w:eastAsia="Calibri"/>
          <w:b/>
          <w:sz w:val="24"/>
          <w:szCs w:val="24"/>
        </w:rPr>
        <w:t xml:space="preserve"> ZA ROK 2025</w:t>
      </w:r>
    </w:p>
    <w:p w14:paraId="05D5049F" w14:textId="77777777" w:rsidR="00C36A3C" w:rsidRDefault="00C36A3C" w:rsidP="00E12C19">
      <w:pPr>
        <w:spacing w:after="0" w:line="240" w:lineRule="auto"/>
        <w:contextualSpacing/>
        <w:jc w:val="center"/>
        <w:rPr>
          <w:rFonts w:eastAsia="Calibri"/>
          <w:b/>
          <w:sz w:val="24"/>
          <w:szCs w:val="24"/>
        </w:rPr>
      </w:pPr>
    </w:p>
    <w:p w14:paraId="581EF0BF" w14:textId="77777777" w:rsidR="00E12C19" w:rsidRDefault="00E12C19" w:rsidP="00E12C19">
      <w:pPr>
        <w:spacing w:after="0" w:line="240" w:lineRule="auto"/>
        <w:ind w:left="360"/>
        <w:contextualSpacing/>
        <w:jc w:val="both"/>
        <w:rPr>
          <w:rFonts w:eastAsia="Calibri"/>
          <w:b/>
          <w:sz w:val="24"/>
          <w:szCs w:val="24"/>
        </w:rPr>
      </w:pPr>
    </w:p>
    <w:p w14:paraId="3606B6F0" w14:textId="77777777" w:rsidR="00E12C19" w:rsidRPr="00C36A3C" w:rsidRDefault="00E12C19" w:rsidP="00E12C19">
      <w:pPr>
        <w:numPr>
          <w:ilvl w:val="0"/>
          <w:numId w:val="1"/>
        </w:numPr>
        <w:spacing w:after="0" w:line="240" w:lineRule="auto"/>
        <w:contextualSpacing/>
        <w:jc w:val="both"/>
        <w:rPr>
          <w:rFonts w:eastAsia="Calibri"/>
          <w:b/>
        </w:rPr>
      </w:pPr>
      <w:r w:rsidRPr="00C36A3C">
        <w:rPr>
          <w:rFonts w:eastAsia="Calibri"/>
          <w:b/>
        </w:rPr>
        <w:t xml:space="preserve">Kontrola hospodárnosti, efektívnosti, účinnosti a účelnosti použitia verejných prostriedkov </w:t>
      </w:r>
    </w:p>
    <w:p w14:paraId="3AA4F013" w14:textId="77777777" w:rsidR="00E12C19" w:rsidRPr="00C36A3C" w:rsidRDefault="00E12C19" w:rsidP="00E12C19">
      <w:pPr>
        <w:spacing w:after="0"/>
        <w:contextualSpacing/>
        <w:jc w:val="both"/>
        <w:rPr>
          <w:rFonts w:eastAsia="Calibri"/>
          <w:b/>
        </w:rPr>
      </w:pPr>
    </w:p>
    <w:p w14:paraId="649AEF67" w14:textId="77777777" w:rsidR="00E12C19" w:rsidRPr="00C36A3C" w:rsidRDefault="00E12C19" w:rsidP="00E12C19">
      <w:pPr>
        <w:ind w:left="426"/>
        <w:contextualSpacing/>
        <w:jc w:val="both"/>
        <w:rPr>
          <w:rFonts w:eastAsia="Calibri"/>
          <w:b/>
          <w:bCs/>
        </w:rPr>
      </w:pPr>
      <w:bookmarkStart w:id="0" w:name="_Hlk43392136"/>
      <w:r w:rsidRPr="00C36A3C">
        <w:rPr>
          <w:rFonts w:eastAsia="Calibri"/>
        </w:rPr>
        <w:t>Účtovná jednotka – Gymnastický klub Nové Zámky vedie jednoduché účtovníctvo.</w:t>
      </w:r>
    </w:p>
    <w:p w14:paraId="26DF2ED7" w14:textId="77777777" w:rsidR="00E12C19" w:rsidRPr="00C36A3C" w:rsidRDefault="00E12C19" w:rsidP="00E12C19">
      <w:pPr>
        <w:spacing w:after="200"/>
        <w:ind w:left="426"/>
        <w:contextualSpacing/>
        <w:jc w:val="both"/>
        <w:rPr>
          <w:rFonts w:eastAsia="Calibri"/>
        </w:rPr>
      </w:pPr>
      <w:r w:rsidRPr="00C36A3C">
        <w:rPr>
          <w:rFonts w:eastAsia="Calibri"/>
        </w:rPr>
        <w:t>Kontrolná komisia na svojom zasadnutí dňa 23.4.2026 prerokovala správu o hospodárení za prítomnosti hospodárky klubu.</w:t>
      </w:r>
    </w:p>
    <w:p w14:paraId="5B14C193" w14:textId="77777777" w:rsidR="00E12C19" w:rsidRPr="00C36A3C" w:rsidRDefault="00E12C19" w:rsidP="00E12C19">
      <w:pPr>
        <w:spacing w:after="200"/>
        <w:ind w:left="426"/>
        <w:contextualSpacing/>
        <w:jc w:val="both"/>
        <w:rPr>
          <w:rFonts w:eastAsia="Calibri"/>
        </w:rPr>
      </w:pPr>
      <w:r w:rsidRPr="00C36A3C">
        <w:rPr>
          <w:rFonts w:eastAsia="Calibri"/>
        </w:rPr>
        <w:t xml:space="preserve">Výsledok hospodárenia za rok 2025 je záporný, čo je spôsobené prijatím dotácie na opravu strechy gymnastickej haly v roku 2024 a jej postupným čerpaním v roku 2025. </w:t>
      </w:r>
    </w:p>
    <w:p w14:paraId="46530B94" w14:textId="77777777" w:rsidR="00E12C19" w:rsidRPr="00C36A3C" w:rsidRDefault="00E12C19" w:rsidP="00E12C19">
      <w:pPr>
        <w:spacing w:after="200"/>
        <w:ind w:left="426"/>
        <w:contextualSpacing/>
        <w:jc w:val="both"/>
        <w:rPr>
          <w:rFonts w:eastAsia="Calibri"/>
        </w:rPr>
      </w:pPr>
      <w:r w:rsidRPr="00C36A3C">
        <w:rPr>
          <w:rFonts w:eastAsia="Calibri"/>
        </w:rPr>
        <w:t>Ďalšími poskytnutými dotáciami bola dotácie od mesta Nové Zámky a Gymnastickej federácie. Pri čerpaní týchto dotácií neboli zistené pochybenia zo strany Gymnastického klubu Nové Zámky.</w:t>
      </w:r>
    </w:p>
    <w:p w14:paraId="7AF00B2C" w14:textId="77777777" w:rsidR="00E12C19" w:rsidRPr="00C36A3C" w:rsidRDefault="00E12C19" w:rsidP="00E12C19">
      <w:pPr>
        <w:spacing w:after="200"/>
        <w:contextualSpacing/>
        <w:jc w:val="both"/>
        <w:rPr>
          <w:rFonts w:eastAsia="Calibri"/>
        </w:rPr>
      </w:pPr>
    </w:p>
    <w:p w14:paraId="65E99217" w14:textId="77777777" w:rsidR="00E12C19" w:rsidRPr="00C36A3C" w:rsidRDefault="00E12C19" w:rsidP="00E12C19">
      <w:pPr>
        <w:pStyle w:val="Odsekzoznamu"/>
        <w:numPr>
          <w:ilvl w:val="0"/>
          <w:numId w:val="1"/>
        </w:numPr>
        <w:spacing w:after="200"/>
        <w:jc w:val="both"/>
        <w:rPr>
          <w:rFonts w:eastAsia="Calibri"/>
          <w:b/>
        </w:rPr>
      </w:pPr>
      <w:r w:rsidRPr="00C36A3C">
        <w:rPr>
          <w:rFonts w:eastAsia="Calibri"/>
          <w:b/>
        </w:rPr>
        <w:t xml:space="preserve">Kontrola hospodárenia </w:t>
      </w:r>
      <w:r w:rsidR="00F97E6D">
        <w:rPr>
          <w:rFonts w:eastAsia="Calibri"/>
          <w:b/>
        </w:rPr>
        <w:t>– Stanovisko ku správe o hospodárení za rok 2025</w:t>
      </w:r>
    </w:p>
    <w:p w14:paraId="4C9666FA" w14:textId="77777777" w:rsidR="00E12C19" w:rsidRPr="00C36A3C" w:rsidRDefault="00E12C19" w:rsidP="00E12C19">
      <w:pPr>
        <w:pStyle w:val="Odsekzoznamu"/>
        <w:spacing w:after="200"/>
        <w:ind w:left="360"/>
        <w:jc w:val="both"/>
        <w:rPr>
          <w:rFonts w:eastAsia="Calibri"/>
        </w:rPr>
      </w:pPr>
    </w:p>
    <w:p w14:paraId="40F970DE" w14:textId="77777777" w:rsidR="00E12C19" w:rsidRPr="00C36A3C" w:rsidRDefault="00E12C19" w:rsidP="00E12C19">
      <w:pPr>
        <w:pStyle w:val="Odsekzoznamu"/>
        <w:spacing w:after="200"/>
        <w:ind w:left="360"/>
        <w:jc w:val="both"/>
        <w:rPr>
          <w:rFonts w:eastAsia="Calibri"/>
        </w:rPr>
      </w:pPr>
      <w:r w:rsidRPr="00C36A3C">
        <w:rPr>
          <w:rFonts w:eastAsia="Calibri"/>
        </w:rPr>
        <w:t xml:space="preserve">Kontrolná komisia sa na svojom zasadnutí zamerala najmä na </w:t>
      </w:r>
      <w:r w:rsidR="00570B92" w:rsidRPr="00C36A3C">
        <w:rPr>
          <w:rFonts w:eastAsia="Calibri"/>
        </w:rPr>
        <w:t>kontrolu výdavkov a to časť prevádzková réžia, ktorá tvorí najväčšiu položku z výdavkov klubu.</w:t>
      </w:r>
    </w:p>
    <w:p w14:paraId="3C6BCBA4" w14:textId="77777777" w:rsidR="00570B92" w:rsidRPr="00C36A3C" w:rsidRDefault="00570B92" w:rsidP="00E12C19">
      <w:pPr>
        <w:pStyle w:val="Odsekzoznamu"/>
        <w:spacing w:after="200"/>
        <w:ind w:left="360"/>
        <w:jc w:val="both"/>
        <w:rPr>
          <w:rFonts w:eastAsia="Calibri"/>
        </w:rPr>
      </w:pPr>
      <w:r w:rsidRPr="00C36A3C">
        <w:rPr>
          <w:rFonts w:eastAsia="Calibri"/>
        </w:rPr>
        <w:t xml:space="preserve">V tejto položke sú obsiahnuté aj výdavky na opravu strechy (poskytnutá dotácia), čo predstavuje sumu viac ako 58 tisíc eur, ďalej nákup náradia, odmeny trénerom, ktorí vykonávajú činnosti bez živnosti (príkazné zmluvy), splátky pôžičky, výdavky za prenájom cudzích priestorov (ZŠ Mostná, elektrotechnická škola, </w:t>
      </w:r>
      <w:proofErr w:type="spellStart"/>
      <w:r w:rsidRPr="00C36A3C">
        <w:rPr>
          <w:rFonts w:eastAsia="Calibri"/>
        </w:rPr>
        <w:t>Coop</w:t>
      </w:r>
      <w:proofErr w:type="spellEnd"/>
      <w:r w:rsidRPr="00C36A3C">
        <w:rPr>
          <w:rFonts w:eastAsia="Calibri"/>
        </w:rPr>
        <w:t xml:space="preserve"> Jednota) a výdavky pokladne (maľovanie, upratovanie, nákup drobného materiálu)</w:t>
      </w:r>
      <w:r w:rsidR="00C36A3C" w:rsidRPr="00C36A3C">
        <w:rPr>
          <w:rFonts w:eastAsia="Calibri"/>
        </w:rPr>
        <w:t>.</w:t>
      </w:r>
    </w:p>
    <w:p w14:paraId="0E702800" w14:textId="77777777" w:rsidR="00C36A3C" w:rsidRDefault="00C36A3C" w:rsidP="00E12C19">
      <w:pPr>
        <w:pStyle w:val="Odsekzoznamu"/>
        <w:spacing w:after="200"/>
        <w:ind w:left="360"/>
        <w:jc w:val="both"/>
        <w:rPr>
          <w:rFonts w:eastAsia="Calibri"/>
        </w:rPr>
      </w:pPr>
      <w:r w:rsidRPr="00C36A3C">
        <w:rPr>
          <w:rFonts w:eastAsia="Calibri"/>
        </w:rPr>
        <w:t>Stav hotovosti v pokladni bol na základe odporúčania KK z minulého roku znížený a udržiava sa v maximálnej výške 5.000 EUR.</w:t>
      </w:r>
    </w:p>
    <w:p w14:paraId="7FBB3E2B" w14:textId="77777777" w:rsidR="00F97E6D" w:rsidRPr="00C36A3C" w:rsidRDefault="00F97E6D" w:rsidP="00F97E6D">
      <w:pPr>
        <w:contextualSpacing/>
        <w:jc w:val="both"/>
        <w:rPr>
          <w:rFonts w:eastAsia="Calibri"/>
          <w:b/>
        </w:rPr>
      </w:pPr>
      <w:r w:rsidRPr="00C36A3C">
        <w:rPr>
          <w:rFonts w:eastAsia="Calibri"/>
          <w:b/>
        </w:rPr>
        <w:t>ZÁVER</w:t>
      </w:r>
    </w:p>
    <w:p w14:paraId="4D4D0456" w14:textId="77777777" w:rsidR="00F97E6D" w:rsidRPr="00C36A3C" w:rsidRDefault="00F97E6D" w:rsidP="00F97E6D">
      <w:pPr>
        <w:ind w:left="300"/>
        <w:contextualSpacing/>
        <w:jc w:val="both"/>
        <w:rPr>
          <w:rFonts w:eastAsia="Calibri"/>
        </w:rPr>
      </w:pPr>
      <w:r w:rsidRPr="00C36A3C">
        <w:rPr>
          <w:rFonts w:eastAsia="Calibri"/>
        </w:rPr>
        <w:t>Kontrolná komisia nezistila žiadne nezrovnalosti v správe o hospodárení Gymnastického klubu Nové Zámky.</w:t>
      </w:r>
    </w:p>
    <w:p w14:paraId="1EAC35E1" w14:textId="77777777" w:rsidR="00E12C19" w:rsidRPr="00C36A3C" w:rsidRDefault="00E12C19" w:rsidP="00E12C19">
      <w:pPr>
        <w:spacing w:after="200"/>
        <w:contextualSpacing/>
        <w:jc w:val="both"/>
        <w:rPr>
          <w:rFonts w:eastAsia="Calibri"/>
        </w:rPr>
      </w:pPr>
    </w:p>
    <w:bookmarkEnd w:id="0"/>
    <w:p w14:paraId="4F9BBC06" w14:textId="77777777" w:rsidR="00E12C19" w:rsidRPr="00C36A3C" w:rsidRDefault="00E12C19" w:rsidP="00E12C19">
      <w:pPr>
        <w:numPr>
          <w:ilvl w:val="0"/>
          <w:numId w:val="1"/>
        </w:numPr>
        <w:spacing w:after="200" w:line="240" w:lineRule="auto"/>
        <w:contextualSpacing/>
        <w:jc w:val="both"/>
        <w:rPr>
          <w:rFonts w:eastAsia="Calibri"/>
          <w:b/>
        </w:rPr>
      </w:pPr>
      <w:r w:rsidRPr="00C36A3C">
        <w:rPr>
          <w:rFonts w:eastAsia="Calibri"/>
          <w:b/>
        </w:rPr>
        <w:t xml:space="preserve">Kontrola dodržiavania § 9 ods. 4 až 7 </w:t>
      </w:r>
      <w:proofErr w:type="spellStart"/>
      <w:r w:rsidRPr="00C36A3C">
        <w:rPr>
          <w:rFonts w:eastAsia="Calibri"/>
          <w:b/>
        </w:rPr>
        <w:t>ZoŠ</w:t>
      </w:r>
      <w:proofErr w:type="spellEnd"/>
      <w:r w:rsidRPr="00C36A3C">
        <w:rPr>
          <w:rFonts w:eastAsia="Calibri"/>
          <w:b/>
        </w:rPr>
        <w:t xml:space="preserve"> – Hospodárenie športovej organizácie </w:t>
      </w:r>
    </w:p>
    <w:p w14:paraId="2489105E" w14:textId="77777777" w:rsidR="00E12C19" w:rsidRPr="00C36A3C" w:rsidRDefault="00E12C19" w:rsidP="00E12C19">
      <w:pPr>
        <w:spacing w:after="200"/>
        <w:ind w:left="360"/>
        <w:contextualSpacing/>
        <w:jc w:val="both"/>
        <w:rPr>
          <w:rFonts w:eastAsia="Calibri"/>
          <w:b/>
        </w:rPr>
      </w:pPr>
    </w:p>
    <w:p w14:paraId="3945A5FD" w14:textId="77777777" w:rsidR="00E12C19" w:rsidRPr="00C36A3C" w:rsidRDefault="00E12C19" w:rsidP="00E12C19">
      <w:pPr>
        <w:ind w:left="360"/>
        <w:contextualSpacing/>
        <w:jc w:val="both"/>
        <w:rPr>
          <w:rFonts w:eastAsia="Calibri"/>
        </w:rPr>
      </w:pPr>
      <w:r w:rsidRPr="00C36A3C">
        <w:rPr>
          <w:rFonts w:eastAsia="Calibri"/>
        </w:rPr>
        <w:t xml:space="preserve">Podľa § 9 ods. 4 </w:t>
      </w:r>
      <w:proofErr w:type="spellStart"/>
      <w:r w:rsidRPr="00C36A3C">
        <w:rPr>
          <w:rFonts w:eastAsia="Calibri"/>
        </w:rPr>
        <w:t>ZoŠ</w:t>
      </w:r>
      <w:proofErr w:type="spellEnd"/>
      <w:r w:rsidRPr="00C36A3C">
        <w:rPr>
          <w:rFonts w:eastAsia="Calibri"/>
        </w:rPr>
        <w:t xml:space="preserve"> športová organizácia, ktorá je prijímateľom verejných prostriedkov, je povinná mať riadnu účtovnú závierku a výročnú správu overenú audítorom, ak</w:t>
      </w:r>
    </w:p>
    <w:p w14:paraId="3FFDAB75" w14:textId="77777777" w:rsidR="00E12C19" w:rsidRPr="00C36A3C" w:rsidRDefault="00E12C19" w:rsidP="00E12C19">
      <w:pPr>
        <w:ind w:left="360"/>
        <w:contextualSpacing/>
        <w:jc w:val="both"/>
        <w:rPr>
          <w:rFonts w:eastAsia="Calibri"/>
        </w:rPr>
      </w:pPr>
      <w:r w:rsidRPr="00C36A3C">
        <w:rPr>
          <w:rFonts w:eastAsia="Calibri"/>
        </w:rPr>
        <w:t>a) príjem verejných prostriedkov v účtovnom roku, za ktorý je ročná účtovná závierka zostavená, presiahne 250 000 Eur, alebo</w:t>
      </w:r>
    </w:p>
    <w:p w14:paraId="01A78B76" w14:textId="77777777" w:rsidR="00E12C19" w:rsidRPr="00C36A3C" w:rsidRDefault="00E12C19" w:rsidP="00E12C19">
      <w:pPr>
        <w:ind w:left="360"/>
        <w:contextualSpacing/>
        <w:jc w:val="both"/>
        <w:rPr>
          <w:rFonts w:eastAsia="Calibri"/>
        </w:rPr>
      </w:pPr>
      <w:r w:rsidRPr="00C36A3C">
        <w:rPr>
          <w:rFonts w:eastAsia="Calibri"/>
        </w:rPr>
        <w:t>b) všetky príjmy športovej organizácie v účtovnom roku, za ktorý je ročná účtovná závierka zostavená, presiahnu 800 000 Eur.</w:t>
      </w:r>
    </w:p>
    <w:p w14:paraId="139DED2F" w14:textId="77777777" w:rsidR="00E12C19" w:rsidRPr="00C36A3C" w:rsidRDefault="00E12C19" w:rsidP="00E12C19">
      <w:pPr>
        <w:ind w:left="360"/>
        <w:contextualSpacing/>
        <w:jc w:val="both"/>
        <w:rPr>
          <w:rFonts w:eastAsia="Calibri"/>
        </w:rPr>
      </w:pPr>
    </w:p>
    <w:p w14:paraId="2CA0EA36" w14:textId="77777777" w:rsidR="00E12C19" w:rsidRPr="00C36A3C" w:rsidRDefault="00F97E6D" w:rsidP="00E12C19">
      <w:pPr>
        <w:ind w:left="360"/>
        <w:contextualSpacing/>
        <w:jc w:val="both"/>
        <w:rPr>
          <w:rFonts w:eastAsia="Calibri"/>
        </w:rPr>
      </w:pPr>
      <w:r>
        <w:rPr>
          <w:rFonts w:eastAsia="Calibri"/>
        </w:rPr>
        <w:t xml:space="preserve">Gymnastický klub Nové Zámky hospodári na základe schváleného rozpočtu. Výsledky hospodárenia a dodržiavania rozpočtu sú uvedené v správe o hospodárení, ktorú valnému zhromaždeniu predkladá predseda klubu. </w:t>
      </w:r>
      <w:r w:rsidR="00570B92" w:rsidRPr="00C36A3C">
        <w:rPr>
          <w:rFonts w:eastAsia="Calibri"/>
        </w:rPr>
        <w:t xml:space="preserve">Gymnastický klub má </w:t>
      </w:r>
      <w:r>
        <w:rPr>
          <w:rFonts w:eastAsia="Calibri"/>
        </w:rPr>
        <w:t>vyhotovenú</w:t>
      </w:r>
      <w:r w:rsidRPr="00C36A3C">
        <w:rPr>
          <w:rFonts w:eastAsia="Calibri"/>
        </w:rPr>
        <w:t xml:space="preserve"> </w:t>
      </w:r>
      <w:r w:rsidR="00570B92" w:rsidRPr="00C36A3C">
        <w:rPr>
          <w:rFonts w:eastAsia="Calibri"/>
        </w:rPr>
        <w:t>riadnu účtovnú závierku</w:t>
      </w:r>
      <w:r>
        <w:rPr>
          <w:rFonts w:eastAsia="Calibri"/>
        </w:rPr>
        <w:t xml:space="preserve"> za rok 2025</w:t>
      </w:r>
      <w:r w:rsidR="00570B92" w:rsidRPr="00C36A3C">
        <w:rPr>
          <w:rFonts w:eastAsia="Calibri"/>
        </w:rPr>
        <w:t>. Výročnú správu overenú audítorom nie je klub povinný mať.</w:t>
      </w:r>
      <w:r w:rsidR="00C36A3C" w:rsidRPr="00C36A3C">
        <w:rPr>
          <w:rFonts w:eastAsia="Calibri"/>
        </w:rPr>
        <w:t xml:space="preserve"> </w:t>
      </w:r>
    </w:p>
    <w:p w14:paraId="3445D932" w14:textId="77777777" w:rsidR="00570B92" w:rsidRPr="00C36A3C" w:rsidRDefault="00570B92" w:rsidP="00570B92">
      <w:pPr>
        <w:contextualSpacing/>
        <w:jc w:val="both"/>
        <w:rPr>
          <w:rFonts w:eastAsia="Calibri"/>
        </w:rPr>
      </w:pPr>
    </w:p>
    <w:p w14:paraId="76AA1E80" w14:textId="77777777" w:rsidR="00C36A3C" w:rsidRPr="00C36A3C" w:rsidRDefault="00C36A3C" w:rsidP="00570B92">
      <w:pPr>
        <w:contextualSpacing/>
        <w:jc w:val="both"/>
        <w:rPr>
          <w:rFonts w:eastAsia="Calibri"/>
        </w:rPr>
      </w:pPr>
    </w:p>
    <w:p w14:paraId="77611A0E" w14:textId="77777777" w:rsidR="00C36A3C" w:rsidRPr="00C36A3C" w:rsidRDefault="00C36A3C" w:rsidP="00570B92">
      <w:pPr>
        <w:contextualSpacing/>
        <w:jc w:val="both"/>
        <w:rPr>
          <w:rFonts w:eastAsia="Calibri"/>
        </w:rPr>
      </w:pPr>
      <w:r w:rsidRPr="00C36A3C">
        <w:rPr>
          <w:rFonts w:eastAsia="Calibri"/>
        </w:rPr>
        <w:t>V Nových Zámkoch, dňa 23.4.2026.</w:t>
      </w:r>
    </w:p>
    <w:p w14:paraId="633195ED" w14:textId="77777777" w:rsidR="00C36A3C" w:rsidRPr="00C36A3C" w:rsidRDefault="00C36A3C" w:rsidP="00570B92">
      <w:pPr>
        <w:contextualSpacing/>
        <w:jc w:val="both"/>
        <w:rPr>
          <w:rFonts w:eastAsia="Calibri"/>
        </w:rPr>
      </w:pPr>
    </w:p>
    <w:p w14:paraId="00519545" w14:textId="77777777" w:rsidR="00C36A3C" w:rsidRPr="00C36A3C" w:rsidRDefault="00C36A3C" w:rsidP="00570B92">
      <w:pPr>
        <w:contextualSpacing/>
        <w:jc w:val="both"/>
        <w:rPr>
          <w:rFonts w:eastAsia="Calibri"/>
        </w:rPr>
      </w:pPr>
      <w:r w:rsidRPr="00C36A3C">
        <w:rPr>
          <w:rFonts w:eastAsia="Calibri"/>
        </w:rPr>
        <w:tab/>
      </w:r>
      <w:r w:rsidRPr="00C36A3C">
        <w:rPr>
          <w:rFonts w:eastAsia="Calibri"/>
        </w:rPr>
        <w:tab/>
      </w:r>
      <w:r w:rsidRPr="00C36A3C">
        <w:rPr>
          <w:rFonts w:eastAsia="Calibri"/>
        </w:rPr>
        <w:tab/>
      </w:r>
      <w:r w:rsidRPr="00C36A3C">
        <w:rPr>
          <w:rFonts w:eastAsia="Calibri"/>
        </w:rPr>
        <w:tab/>
      </w:r>
      <w:r w:rsidRPr="00C36A3C">
        <w:rPr>
          <w:rFonts w:eastAsia="Calibri"/>
        </w:rPr>
        <w:tab/>
      </w:r>
      <w:r w:rsidRPr="00C36A3C">
        <w:rPr>
          <w:rFonts w:eastAsia="Calibri"/>
        </w:rPr>
        <w:tab/>
      </w:r>
      <w:r w:rsidRPr="00C36A3C">
        <w:rPr>
          <w:rFonts w:eastAsia="Calibri"/>
        </w:rPr>
        <w:tab/>
      </w:r>
    </w:p>
    <w:p w14:paraId="54D82852" w14:textId="77777777" w:rsidR="00C36A3C" w:rsidRPr="00C36A3C" w:rsidRDefault="00C36A3C" w:rsidP="00570B92">
      <w:pPr>
        <w:contextualSpacing/>
        <w:jc w:val="both"/>
        <w:rPr>
          <w:rFonts w:eastAsia="Calibri"/>
        </w:rPr>
      </w:pPr>
      <w:r w:rsidRPr="00C36A3C">
        <w:rPr>
          <w:rFonts w:eastAsia="Calibri"/>
        </w:rPr>
        <w:tab/>
      </w:r>
      <w:r>
        <w:rPr>
          <w:rFonts w:eastAsia="Calibri"/>
        </w:rPr>
        <w:tab/>
      </w:r>
      <w:r>
        <w:rPr>
          <w:rFonts w:eastAsia="Calibri"/>
        </w:rPr>
        <w:tab/>
      </w:r>
      <w:r>
        <w:rPr>
          <w:rFonts w:eastAsia="Calibri"/>
        </w:rPr>
        <w:tab/>
      </w:r>
      <w:r>
        <w:rPr>
          <w:rFonts w:eastAsia="Calibri"/>
        </w:rPr>
        <w:tab/>
      </w:r>
      <w:r>
        <w:rPr>
          <w:rFonts w:eastAsia="Calibri"/>
        </w:rPr>
        <w:tab/>
      </w:r>
      <w:r>
        <w:rPr>
          <w:rFonts w:eastAsia="Calibri"/>
        </w:rPr>
        <w:tab/>
      </w:r>
      <w:r>
        <w:rPr>
          <w:rFonts w:eastAsia="Calibri"/>
        </w:rPr>
        <w:tab/>
      </w:r>
      <w:r w:rsidRPr="00C36A3C">
        <w:rPr>
          <w:rFonts w:eastAsia="Calibri"/>
        </w:rPr>
        <w:t>JUDr. Kristína Slivoňová</w:t>
      </w:r>
    </w:p>
    <w:p w14:paraId="038FAABC" w14:textId="77777777" w:rsidR="002F518C" w:rsidRPr="00C36A3C" w:rsidRDefault="00C36A3C" w:rsidP="00F97E6D">
      <w:pPr>
        <w:contextualSpacing/>
      </w:pPr>
      <w:r w:rsidRPr="00C36A3C">
        <w:rPr>
          <w:rFonts w:eastAsia="Calibri"/>
        </w:rPr>
        <w:tab/>
      </w:r>
      <w:r w:rsidRPr="00C36A3C">
        <w:rPr>
          <w:rFonts w:eastAsia="Calibri"/>
        </w:rPr>
        <w:tab/>
      </w:r>
      <w:r w:rsidRPr="00C36A3C">
        <w:rPr>
          <w:rFonts w:eastAsia="Calibri"/>
        </w:rPr>
        <w:tab/>
      </w:r>
      <w:r w:rsidRPr="00C36A3C">
        <w:rPr>
          <w:rFonts w:eastAsia="Calibri"/>
        </w:rPr>
        <w:tab/>
      </w:r>
      <w:r w:rsidRPr="00C36A3C">
        <w:rPr>
          <w:rFonts w:eastAsia="Calibri"/>
        </w:rPr>
        <w:tab/>
      </w:r>
      <w:r w:rsidRPr="00C36A3C">
        <w:rPr>
          <w:rFonts w:eastAsia="Calibri"/>
        </w:rPr>
        <w:tab/>
      </w:r>
      <w:r w:rsidRPr="00C36A3C">
        <w:rPr>
          <w:rFonts w:eastAsia="Calibri"/>
        </w:rPr>
        <w:tab/>
      </w:r>
      <w:r w:rsidRPr="00C36A3C">
        <w:rPr>
          <w:rFonts w:eastAsia="Calibri"/>
        </w:rPr>
        <w:tab/>
        <w:t>Predsedníčka KK GK NZ</w:t>
      </w:r>
      <w:r w:rsidR="00E12C19" w:rsidRPr="00C36A3C">
        <w:rPr>
          <w:rFonts w:ascii="Segoe UI" w:hAnsi="Segoe UI" w:cs="Segoe UI"/>
          <w:color w:val="494949"/>
        </w:rPr>
        <w:br/>
      </w:r>
    </w:p>
    <w:sectPr w:rsidR="002F518C" w:rsidRPr="00C36A3C" w:rsidSect="00C36A3C">
      <w:pgSz w:w="11906" w:h="16838"/>
      <w:pgMar w:top="709" w:right="1417"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30E4C"/>
    <w:multiLevelType w:val="hybridMultilevel"/>
    <w:tmpl w:val="A29A5E7C"/>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num w:numId="1" w16cid:durableId="20445518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C19"/>
    <w:rsid w:val="00291436"/>
    <w:rsid w:val="002F518C"/>
    <w:rsid w:val="00570B92"/>
    <w:rsid w:val="00B639C7"/>
    <w:rsid w:val="00C36A3C"/>
    <w:rsid w:val="00E12C19"/>
    <w:rsid w:val="00F97E6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00652"/>
  <w15:chartTrackingRefBased/>
  <w15:docId w15:val="{ECC986B6-E7FF-4176-A6F3-89A392A51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E12C19"/>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E12C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379</Words>
  <Characters>2165</Characters>
  <Application>Microsoft Office Word</Application>
  <DocSecurity>0</DocSecurity>
  <Lines>18</Lines>
  <Paragraphs>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Kristína Slivoňová</dc:creator>
  <cp:keywords/>
  <dc:description/>
  <cp:lastModifiedBy>Korpa Róbert</cp:lastModifiedBy>
  <cp:revision>2</cp:revision>
  <dcterms:created xsi:type="dcterms:W3CDTF">2026-04-27T08:20:00Z</dcterms:created>
  <dcterms:modified xsi:type="dcterms:W3CDTF">2026-04-27T08:20:00Z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1033efc-6ed6-4450-9a89-3ef200846c5c_Enabled">
    <vt:lpwstr>true</vt:lpwstr>
  </property>
  <property fmtid="{D5CDD505-2E9C-101B-9397-08002B2CF9AE}" pid="3" name="MSIP_Label_01033efc-6ed6-4450-9a89-3ef200846c5c_SetDate">
    <vt:lpwstr>2026-04-27T08:20:49Z</vt:lpwstr>
  </property>
  <property fmtid="{D5CDD505-2E9C-101B-9397-08002B2CF9AE}" pid="4" name="MSIP_Label_01033efc-6ed6-4450-9a89-3ef200846c5c_Method">
    <vt:lpwstr>Standard</vt:lpwstr>
  </property>
  <property fmtid="{D5CDD505-2E9C-101B-9397-08002B2CF9AE}" pid="5" name="MSIP_Label_01033efc-6ed6-4450-9a89-3ef200846c5c_Name">
    <vt:lpwstr>01033efc-6ed6-4450-9a89-3ef200846c5c</vt:lpwstr>
  </property>
  <property fmtid="{D5CDD505-2E9C-101B-9397-08002B2CF9AE}" pid="6" name="MSIP_Label_01033efc-6ed6-4450-9a89-3ef200846c5c_SiteId">
    <vt:lpwstr>c58c41aa-ad72-46b7-930c-f1ae5878e5d9</vt:lpwstr>
  </property>
  <property fmtid="{D5CDD505-2E9C-101B-9397-08002B2CF9AE}" pid="7" name="MSIP_Label_01033efc-6ed6-4450-9a89-3ef200846c5c_ActionId">
    <vt:lpwstr>e86ba878-3776-4dd0-9a6f-c992ff5ed508</vt:lpwstr>
  </property>
  <property fmtid="{D5CDD505-2E9C-101B-9397-08002B2CF9AE}" pid="8" name="MSIP_Label_01033efc-6ed6-4450-9a89-3ef200846c5c_ContentBits">
    <vt:lpwstr>0</vt:lpwstr>
  </property>
  <property fmtid="{D5CDD505-2E9C-101B-9397-08002B2CF9AE}" pid="9" name="MSIP_Label_01033efc-6ed6-4450-9a89-3ef200846c5c_Tag">
    <vt:lpwstr>10, 3, 0, 1</vt:lpwstr>
  </property>
</Properties>
</file>